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0F1" w:rsidRPr="00386D5E" w:rsidRDefault="00D970F1" w:rsidP="00170B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Материалы для приготовления асфальтобетона, технические требование к ним.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Структурно-механические свойства асфальтобетона.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sz w:val="24"/>
          <w:szCs w:val="24"/>
        </w:rPr>
        <w:t>Устройство асфальтобетонных</w:t>
      </w:r>
      <w:r w:rsidRPr="00386D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sz w:val="24"/>
          <w:szCs w:val="24"/>
        </w:rPr>
        <w:t>покрытий. Подготовительные работы.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Транспортирование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Укладка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6D5E">
        <w:rPr>
          <w:rStyle w:val="1"/>
          <w:color w:val="000000"/>
          <w:sz w:val="24"/>
          <w:szCs w:val="24"/>
          <w:lang w:eastAsia="kk-KZ"/>
        </w:rPr>
        <w:t>Уплотнения слоя из асфальтобетона. Правила уплотнения.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386D5E">
        <w:rPr>
          <w:rStyle w:val="1"/>
          <w:color w:val="000000"/>
          <w:sz w:val="24"/>
          <w:szCs w:val="24"/>
          <w:lang w:eastAsia="kk-KZ"/>
        </w:rPr>
        <w:t xml:space="preserve"> Устройство поперечных и продольных швов сопряжений полос укладки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Style w:val="1"/>
          <w:rFonts w:eastAsia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Особенности строительства слоев из холодных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Особенности устройства покрытий из щебеночно-мастичных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Особенности укладки литых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работ при устройстве дорожных асфальтобетонных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Правила приемки асфальтобетонных покрытий в эксплуатацию.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Цементобетонные покрытий и оснований. Особенности строительства покрытий с применением минеральных вяжущих.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Требования к материалам для строительства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Конструкции дорожных одежд с цементобетонными покрытиями.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Транспортирование цементобетонной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цементобетонных покрытий комплектом машин, перемещающихся по рельс-формам.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Технология строительства покрытий бетоноукладчиками со скользящими формами.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монолитных армобетонных и непрерывно-армированных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Особенности строительства цементобетонных покрытий при пониженной температуре воздуха.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сборных и сборно-монолитных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строительства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Назначение слоев износа, защитных и шероховатых слоев.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Назначение и виды поверхностных обработок.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>Требования к каменным материалам для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Требования к вяжущим для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Организация работ по устройству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Слои износа и защитные слои с применением эмульсионно-минеральных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тонкослойных слоев износа и защитных слоев по способу «</w:t>
      </w:r>
      <w:proofErr w:type="spellStart"/>
      <w:r w:rsidRPr="00386D5E">
        <w:rPr>
          <w:rFonts w:ascii="Times New Roman" w:hAnsi="Times New Roman" w:cs="Times New Roman"/>
          <w:bCs/>
          <w:sz w:val="24"/>
          <w:szCs w:val="24"/>
        </w:rPr>
        <w:t>Сларри</w:t>
      </w:r>
      <w:proofErr w:type="spellEnd"/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сил».</w:t>
      </w:r>
    </w:p>
    <w:p w:rsidR="00386D5E" w:rsidRPr="00386D5E" w:rsidRDefault="00386D5E" w:rsidP="00386D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970F1" w:rsidRPr="00386D5E" w:rsidRDefault="00D970F1" w:rsidP="00386D5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170B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170B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D970F1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386D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Миллер Эмилия Владимировна</w:t>
      </w:r>
      <w:r w:rsidRPr="00386D5E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12, 28</w:t>
      </w:r>
    </w:p>
    <w:p w:rsidR="00D970F1" w:rsidRPr="00386D5E" w:rsidRDefault="00D970F1" w:rsidP="00D970F1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386D5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Садыков Тимур </w:t>
      </w:r>
      <w:proofErr w:type="spellStart"/>
      <w:r w:rsidRPr="00386D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Серикұлы</w:t>
      </w:r>
      <w:proofErr w:type="spellEnd"/>
      <w:r w:rsidRPr="00386D5E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11, 23</w:t>
      </w:r>
    </w:p>
    <w:p w:rsidR="00D970F1" w:rsidRPr="00386D5E" w:rsidRDefault="00386D5E" w:rsidP="00386D5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86D5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Марьясов </w:t>
      </w:r>
      <w:r w:rsidRPr="00386D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Вячеслав Вячеславович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3, 30</w:t>
      </w:r>
      <w:bookmarkStart w:id="0" w:name="_GoBack"/>
      <w:bookmarkEnd w:id="0"/>
    </w:p>
    <w:sectPr w:rsidR="00D970F1" w:rsidRPr="00386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170B1E"/>
    <w:rsid w:val="00386D5E"/>
    <w:rsid w:val="005B162E"/>
    <w:rsid w:val="00BF59DA"/>
    <w:rsid w:val="00CC7A39"/>
    <w:rsid w:val="00D9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DEB01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  <w:style w:type="character" w:customStyle="1" w:styleId="1">
    <w:name w:val="Основной текст Знак1"/>
    <w:basedOn w:val="a0"/>
    <w:uiPriority w:val="99"/>
    <w:rsid w:val="00386D5E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2020-05-04T10:48:00Z</dcterms:created>
  <dcterms:modified xsi:type="dcterms:W3CDTF">2021-02-07T13:31:00Z</dcterms:modified>
</cp:coreProperties>
</file>